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B1870" w:rsidRDefault="00063AEF">
      <w:pPr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Study Guide </w:t>
      </w:r>
    </w:p>
    <w:p w:rsidR="00AB1870" w:rsidRDefault="00063AEF">
      <w:pPr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Inheritance and Adaptations </w:t>
      </w:r>
    </w:p>
    <w:p w:rsidR="00AB1870" w:rsidRDefault="00063AEF">
      <w:pPr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Grade 5 </w:t>
      </w:r>
    </w:p>
    <w:p w:rsidR="00AB1870" w:rsidRDefault="00AB1870"/>
    <w:p w:rsidR="00AB1870" w:rsidRDefault="00063AEF">
      <w:r>
        <w:rPr>
          <w:rFonts w:ascii="Verdana" w:eastAsia="Verdana" w:hAnsi="Verdana" w:cs="Verdana"/>
          <w:b/>
          <w:sz w:val="24"/>
          <w:szCs w:val="24"/>
        </w:rPr>
        <w:t xml:space="preserve">Things to Know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Scientists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Thomas Hunt Morgan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James Watson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Rosalind Franklin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proofErr w:type="spellStart"/>
      <w:r>
        <w:rPr>
          <w:rFonts w:ascii="Verdana" w:eastAsia="Verdana" w:hAnsi="Verdana" w:cs="Verdana"/>
          <w:sz w:val="24"/>
          <w:szCs w:val="24"/>
        </w:rPr>
        <w:t>Gegor</w:t>
      </w:r>
      <w:proofErr w:type="spellEnd"/>
      <w:r>
        <w:rPr>
          <w:rFonts w:ascii="Verdana" w:eastAsia="Verdana" w:hAnsi="Verdana" w:cs="Verdana"/>
          <w:sz w:val="24"/>
          <w:szCs w:val="24"/>
        </w:rPr>
        <w:t xml:space="preserve"> Mendel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Chromosomes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Genes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Dominant and Recessive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Heterozygous and Homozygous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Mutations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Inheritance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Alleles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Incomplete Dominance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Co-Dominance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Nucleotide Sequences Chart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Punnett Squares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How to make them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Genotypes and Phenotypes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Chances/ Probability of genes (HINT: percentages) </w:t>
      </w:r>
    </w:p>
    <w:p w:rsidR="00AB1870" w:rsidRDefault="00063AEF">
      <w:pPr>
        <w:numPr>
          <w:ilvl w:val="0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Adaptations (Animals)- Gi</w:t>
      </w:r>
      <w:bookmarkStart w:id="0" w:name="_GoBack"/>
      <w:bookmarkEnd w:id="0"/>
      <w:r>
        <w:rPr>
          <w:rFonts w:ascii="Verdana" w:eastAsia="Verdana" w:hAnsi="Verdana" w:cs="Verdana"/>
          <w:sz w:val="24"/>
          <w:szCs w:val="24"/>
        </w:rPr>
        <w:t xml:space="preserve">ve an example and explain it 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Structural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Behavioral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Cold Climate </w:t>
      </w:r>
    </w:p>
    <w:p w:rsidR="00AB1870" w:rsidRDefault="00063AEF">
      <w:pPr>
        <w:numPr>
          <w:ilvl w:val="1"/>
          <w:numId w:val="1"/>
        </w:numPr>
        <w:ind w:hanging="360"/>
        <w:contextualSpacing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Hot, Dry Climate </w:t>
      </w:r>
    </w:p>
    <w:sectPr w:rsidR="00AB187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8004F"/>
    <w:multiLevelType w:val="multilevel"/>
    <w:tmpl w:val="1F64C5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70"/>
    <w:rsid w:val="00063AEF"/>
    <w:rsid w:val="00AB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3654C7-528D-41F6-8D7E-2D81B576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Lyons</dc:creator>
  <cp:lastModifiedBy>Megan Lyons</cp:lastModifiedBy>
  <cp:revision>2</cp:revision>
  <dcterms:created xsi:type="dcterms:W3CDTF">2015-10-22T19:10:00Z</dcterms:created>
  <dcterms:modified xsi:type="dcterms:W3CDTF">2015-10-22T19:10:00Z</dcterms:modified>
</cp:coreProperties>
</file>